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45"/>
        <w:tblW w:w="15734" w:type="dxa"/>
        <w:tblLook w:val="04A0" w:firstRow="1" w:lastRow="0" w:firstColumn="1" w:lastColumn="0" w:noHBand="0" w:noVBand="1"/>
      </w:tblPr>
      <w:tblGrid>
        <w:gridCol w:w="2629"/>
        <w:gridCol w:w="8156"/>
        <w:gridCol w:w="4949"/>
      </w:tblGrid>
      <w:tr w:rsidR="00D014BC" w:rsidTr="00FC5AFD">
        <w:trPr>
          <w:trHeight w:val="282"/>
        </w:trPr>
        <w:tc>
          <w:tcPr>
            <w:tcW w:w="2629" w:type="dxa"/>
          </w:tcPr>
          <w:p w:rsidR="00D014BC" w:rsidRPr="00D014BC" w:rsidRDefault="00D014BC" w:rsidP="00FC5AFD">
            <w:pPr>
              <w:jc w:val="center"/>
              <w:rPr>
                <w:b/>
              </w:rPr>
            </w:pPr>
            <w:r w:rsidRPr="00D014BC">
              <w:rPr>
                <w:b/>
              </w:rPr>
              <w:t xml:space="preserve">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D014BC">
              <w:rPr>
                <w:b/>
              </w:rPr>
              <w:t xml:space="preserve"> Condition</w:t>
            </w:r>
          </w:p>
        </w:tc>
        <w:tc>
          <w:tcPr>
            <w:tcW w:w="8156" w:type="dxa"/>
          </w:tcPr>
          <w:p w:rsidR="00D014BC" w:rsidRPr="00D014BC" w:rsidRDefault="009E4E3F" w:rsidP="00FC5AFD">
            <w:pPr>
              <w:jc w:val="center"/>
              <w:rPr>
                <w:b/>
              </w:rPr>
            </w:pPr>
            <w:r w:rsidRPr="009E4E3F">
              <w:rPr>
                <w:b/>
              </w:rPr>
              <w:t>Recommended period to</w:t>
            </w:r>
            <w:r>
              <w:rPr>
                <w:b/>
              </w:rPr>
              <w:t xml:space="preserve"> </w:t>
            </w:r>
            <w:r w:rsidRPr="009E4E3F">
              <w:rPr>
                <w:b/>
              </w:rPr>
              <w:t xml:space="preserve">be kept away from </w:t>
            </w:r>
            <w:r>
              <w:rPr>
                <w:b/>
              </w:rPr>
              <w:t xml:space="preserve"> nursery</w:t>
            </w:r>
          </w:p>
        </w:tc>
        <w:tc>
          <w:tcPr>
            <w:tcW w:w="4949" w:type="dxa"/>
          </w:tcPr>
          <w:p w:rsidR="00D014BC" w:rsidRPr="00D014BC" w:rsidRDefault="009E4E3F" w:rsidP="00FC5AFD">
            <w:pPr>
              <w:jc w:val="center"/>
              <w:rPr>
                <w:b/>
              </w:rPr>
            </w:pPr>
            <w:r w:rsidRPr="009E4E3F">
              <w:rPr>
                <w:b/>
              </w:rPr>
              <w:t>Comments</w:t>
            </w:r>
          </w:p>
        </w:tc>
      </w:tr>
      <w:tr w:rsidR="00D014BC" w:rsidTr="00FC5AFD">
        <w:trPr>
          <w:trHeight w:val="266"/>
        </w:trPr>
        <w:tc>
          <w:tcPr>
            <w:tcW w:w="2629" w:type="dxa"/>
          </w:tcPr>
          <w:p w:rsidR="00D014BC" w:rsidRPr="003A42B0" w:rsidRDefault="009E4E3F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Diarrhoea and/or vomiting</w:t>
            </w:r>
          </w:p>
        </w:tc>
        <w:tc>
          <w:tcPr>
            <w:tcW w:w="8156" w:type="dxa"/>
          </w:tcPr>
          <w:p w:rsidR="00D014BC" w:rsidRPr="003A42B0" w:rsidRDefault="009E4E3F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48 hours from last episode of diarrhoea or vomiting (48hr rule applies)</w:t>
            </w:r>
          </w:p>
        </w:tc>
        <w:tc>
          <w:tcPr>
            <w:tcW w:w="4949" w:type="dxa"/>
          </w:tcPr>
          <w:p w:rsidR="00D014BC" w:rsidRPr="003A42B0" w:rsidRDefault="00D014BC" w:rsidP="00FC5AFD">
            <w:pPr>
              <w:rPr>
                <w:sz w:val="20"/>
                <w:szCs w:val="20"/>
              </w:rPr>
            </w:pPr>
          </w:p>
        </w:tc>
      </w:tr>
      <w:tr w:rsidR="00D014BC" w:rsidTr="00FC5AFD">
        <w:trPr>
          <w:trHeight w:val="282"/>
        </w:trPr>
        <w:tc>
          <w:tcPr>
            <w:tcW w:w="2629" w:type="dxa"/>
          </w:tcPr>
          <w:p w:rsidR="00D014BC" w:rsidRPr="003A42B0" w:rsidRDefault="009E4E3F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E. coli 0157 VTEC</w:t>
            </w:r>
          </w:p>
        </w:tc>
        <w:tc>
          <w:tcPr>
            <w:tcW w:w="8156" w:type="dxa"/>
          </w:tcPr>
          <w:p w:rsidR="00D014BC" w:rsidRPr="003A42B0" w:rsidRDefault="00476C0A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Should be excluded for 48Hrs from the last episode of diarrhoea</w:t>
            </w:r>
          </w:p>
        </w:tc>
        <w:tc>
          <w:tcPr>
            <w:tcW w:w="4949" w:type="dxa"/>
          </w:tcPr>
          <w:p w:rsidR="00D014BC" w:rsidRPr="003A42B0" w:rsidRDefault="00476C0A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Further exclusion is required for young children under five and who have difficulty in adhering to hygiene practices</w:t>
            </w:r>
          </w:p>
        </w:tc>
      </w:tr>
      <w:tr w:rsidR="00D014BC" w:rsidTr="00FC5AFD">
        <w:trPr>
          <w:trHeight w:val="266"/>
        </w:trPr>
        <w:tc>
          <w:tcPr>
            <w:tcW w:w="2629" w:type="dxa"/>
          </w:tcPr>
          <w:p w:rsidR="00D014BC" w:rsidRPr="003A42B0" w:rsidRDefault="009E4E3F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‘Flu’ (influenza)</w:t>
            </w:r>
          </w:p>
        </w:tc>
        <w:tc>
          <w:tcPr>
            <w:tcW w:w="8156" w:type="dxa"/>
          </w:tcPr>
          <w:p w:rsidR="00D014BC" w:rsidRPr="003A42B0" w:rsidRDefault="009E4E3F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Until recovered.</w:t>
            </w:r>
          </w:p>
        </w:tc>
        <w:tc>
          <w:tcPr>
            <w:tcW w:w="4949" w:type="dxa"/>
          </w:tcPr>
          <w:p w:rsidR="00D014BC" w:rsidRPr="003A42B0" w:rsidRDefault="009E4E3F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SEE: vulnerable children</w:t>
            </w:r>
          </w:p>
        </w:tc>
      </w:tr>
      <w:tr w:rsidR="00C7698E" w:rsidTr="00FC5AFD">
        <w:trPr>
          <w:trHeight w:val="266"/>
        </w:trPr>
        <w:tc>
          <w:tcPr>
            <w:tcW w:w="2629" w:type="dxa"/>
          </w:tcPr>
          <w:p w:rsidR="00C7698E" w:rsidRPr="003A42B0" w:rsidRDefault="00C7698E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 xml:space="preserve">Croup </w:t>
            </w:r>
          </w:p>
        </w:tc>
        <w:tc>
          <w:tcPr>
            <w:tcW w:w="8156" w:type="dxa"/>
          </w:tcPr>
          <w:p w:rsidR="00C7698E" w:rsidRPr="003A42B0" w:rsidRDefault="00C7698E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Until fever/cough subsides</w:t>
            </w:r>
          </w:p>
        </w:tc>
        <w:tc>
          <w:tcPr>
            <w:tcW w:w="4949" w:type="dxa"/>
          </w:tcPr>
          <w:p w:rsidR="00C7698E" w:rsidRPr="003A42B0" w:rsidRDefault="00C7698E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See: vulnerable children &amp; female staff – pregnancy</w:t>
            </w:r>
          </w:p>
        </w:tc>
      </w:tr>
      <w:tr w:rsidR="00732BF0" w:rsidTr="00FC5AFD">
        <w:trPr>
          <w:trHeight w:val="266"/>
        </w:trPr>
        <w:tc>
          <w:tcPr>
            <w:tcW w:w="2629" w:type="dxa"/>
          </w:tcPr>
          <w:p w:rsidR="00732BF0" w:rsidRPr="003A42B0" w:rsidRDefault="00732BF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COVID 19</w:t>
            </w:r>
          </w:p>
        </w:tc>
        <w:tc>
          <w:tcPr>
            <w:tcW w:w="8156" w:type="dxa"/>
          </w:tcPr>
          <w:p w:rsidR="00732BF0" w:rsidRPr="003A42B0" w:rsidRDefault="00732BF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Isolate for minimum of 14</w:t>
            </w:r>
            <w:r w:rsidR="004E013E" w:rsidRPr="003A42B0">
              <w:rPr>
                <w:sz w:val="20"/>
                <w:szCs w:val="20"/>
              </w:rPr>
              <w:t xml:space="preserve"> </w:t>
            </w:r>
            <w:r w:rsidRPr="003A42B0">
              <w:rPr>
                <w:sz w:val="20"/>
                <w:szCs w:val="20"/>
              </w:rPr>
              <w:t xml:space="preserve">days </w:t>
            </w:r>
          </w:p>
        </w:tc>
        <w:tc>
          <w:tcPr>
            <w:tcW w:w="4949" w:type="dxa"/>
          </w:tcPr>
          <w:p w:rsidR="00732BF0" w:rsidRPr="003A42B0" w:rsidRDefault="004E013E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 xml:space="preserve">Follow guidance for PHA </w:t>
            </w:r>
          </w:p>
        </w:tc>
      </w:tr>
      <w:tr w:rsidR="00D014BC" w:rsidTr="00FC5AFD">
        <w:trPr>
          <w:trHeight w:val="282"/>
        </w:trPr>
        <w:tc>
          <w:tcPr>
            <w:tcW w:w="2629" w:type="dxa"/>
          </w:tcPr>
          <w:p w:rsidR="00D014BC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Tuberculosis*</w:t>
            </w:r>
          </w:p>
        </w:tc>
        <w:tc>
          <w:tcPr>
            <w:tcW w:w="8156" w:type="dxa"/>
          </w:tcPr>
          <w:p w:rsidR="00D014BC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Always consult with CCDC.</w:t>
            </w:r>
          </w:p>
        </w:tc>
        <w:tc>
          <w:tcPr>
            <w:tcW w:w="4949" w:type="dxa"/>
          </w:tcPr>
          <w:p w:rsidR="00D014BC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Requires quite prolonged, close contact for spread.</w:t>
            </w:r>
          </w:p>
        </w:tc>
      </w:tr>
      <w:tr w:rsidR="00D014BC" w:rsidTr="00FC5AFD">
        <w:trPr>
          <w:trHeight w:val="266"/>
        </w:trPr>
        <w:tc>
          <w:tcPr>
            <w:tcW w:w="2629" w:type="dxa"/>
          </w:tcPr>
          <w:p w:rsidR="00D014BC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Whooping cough*</w:t>
            </w:r>
          </w:p>
        </w:tc>
        <w:tc>
          <w:tcPr>
            <w:tcW w:w="8156" w:type="dxa"/>
          </w:tcPr>
          <w:p w:rsidR="00D014BC" w:rsidRPr="003A42B0" w:rsidRDefault="00476C0A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48 hours</w:t>
            </w:r>
            <w:r w:rsidR="0012069B" w:rsidRPr="003A42B0">
              <w:rPr>
                <w:sz w:val="20"/>
                <w:szCs w:val="20"/>
              </w:rPr>
              <w:t xml:space="preserve"> from commencing antibiotic treatment or 21 days from onset of illness if no antibiotic treatment</w:t>
            </w:r>
          </w:p>
        </w:tc>
        <w:tc>
          <w:tcPr>
            <w:tcW w:w="4949" w:type="dxa"/>
          </w:tcPr>
          <w:p w:rsidR="00D014BC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 xml:space="preserve">After treatment non-infectious coughing may continue for many weeks. </w:t>
            </w:r>
          </w:p>
        </w:tc>
      </w:tr>
      <w:tr w:rsidR="00D014BC" w:rsidTr="00FC5AFD">
        <w:trPr>
          <w:trHeight w:val="282"/>
        </w:trPr>
        <w:tc>
          <w:tcPr>
            <w:tcW w:w="2629" w:type="dxa"/>
          </w:tcPr>
          <w:p w:rsidR="00D014BC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Chicken pox</w:t>
            </w:r>
          </w:p>
        </w:tc>
        <w:tc>
          <w:tcPr>
            <w:tcW w:w="8156" w:type="dxa"/>
          </w:tcPr>
          <w:p w:rsidR="00D014BC" w:rsidRPr="003A42B0" w:rsidRDefault="00386BCD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Five days from onset of rash and all the lesions have crusted over</w:t>
            </w:r>
          </w:p>
        </w:tc>
        <w:tc>
          <w:tcPr>
            <w:tcW w:w="4949" w:type="dxa"/>
          </w:tcPr>
          <w:p w:rsidR="00D014BC" w:rsidRPr="003A42B0" w:rsidRDefault="00476C0A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 xml:space="preserve">See: vulnerable children &amp; female staff – pregnancy </w:t>
            </w:r>
          </w:p>
        </w:tc>
      </w:tr>
      <w:tr w:rsidR="00D014BC" w:rsidTr="00FC5AFD">
        <w:trPr>
          <w:trHeight w:val="282"/>
        </w:trPr>
        <w:tc>
          <w:tcPr>
            <w:tcW w:w="2629" w:type="dxa"/>
          </w:tcPr>
          <w:p w:rsidR="00D014BC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German measles</w:t>
            </w:r>
          </w:p>
        </w:tc>
        <w:tc>
          <w:tcPr>
            <w:tcW w:w="8156" w:type="dxa"/>
          </w:tcPr>
          <w:p w:rsidR="00D014BC" w:rsidRPr="003A42B0" w:rsidRDefault="003F5262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4</w:t>
            </w:r>
            <w:r w:rsidR="0012069B" w:rsidRPr="003A42B0">
              <w:rPr>
                <w:sz w:val="20"/>
                <w:szCs w:val="20"/>
              </w:rPr>
              <w:t xml:space="preserve"> days from onset of rash.</w:t>
            </w:r>
          </w:p>
        </w:tc>
        <w:tc>
          <w:tcPr>
            <w:tcW w:w="4949" w:type="dxa"/>
          </w:tcPr>
          <w:p w:rsidR="00D014BC" w:rsidRPr="003A42B0" w:rsidRDefault="00D014BC" w:rsidP="00FC5AFD">
            <w:pPr>
              <w:rPr>
                <w:sz w:val="20"/>
                <w:szCs w:val="20"/>
              </w:rPr>
            </w:pPr>
          </w:p>
        </w:tc>
      </w:tr>
      <w:tr w:rsidR="0012069B" w:rsidTr="00FC5AFD">
        <w:trPr>
          <w:trHeight w:val="282"/>
        </w:trPr>
        <w:tc>
          <w:tcPr>
            <w:tcW w:w="262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Measles*</w:t>
            </w:r>
          </w:p>
        </w:tc>
        <w:tc>
          <w:tcPr>
            <w:tcW w:w="8156" w:type="dxa"/>
          </w:tcPr>
          <w:p w:rsidR="0012069B" w:rsidRPr="003A42B0" w:rsidRDefault="003F5262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 xml:space="preserve">4 </w:t>
            </w:r>
            <w:r w:rsidR="0012069B" w:rsidRPr="003A42B0">
              <w:rPr>
                <w:sz w:val="20"/>
                <w:szCs w:val="20"/>
              </w:rPr>
              <w:t>days from onset of rash.</w:t>
            </w:r>
          </w:p>
        </w:tc>
        <w:tc>
          <w:tcPr>
            <w:tcW w:w="494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</w:p>
        </w:tc>
      </w:tr>
      <w:tr w:rsidR="0012069B" w:rsidTr="00FC5AFD">
        <w:trPr>
          <w:trHeight w:val="266"/>
        </w:trPr>
        <w:tc>
          <w:tcPr>
            <w:tcW w:w="262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Hand, foot &amp; mouth</w:t>
            </w:r>
          </w:p>
        </w:tc>
        <w:tc>
          <w:tcPr>
            <w:tcW w:w="8156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None</w:t>
            </w:r>
            <w:r w:rsidR="005A4A37" w:rsidRPr="003A42B0">
              <w:rPr>
                <w:sz w:val="20"/>
                <w:szCs w:val="20"/>
              </w:rPr>
              <w:t xml:space="preserve"> but Nursery must be informed </w:t>
            </w:r>
          </w:p>
        </w:tc>
        <w:tc>
          <w:tcPr>
            <w:tcW w:w="494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Contact CCDC if a large number of children are affected.</w:t>
            </w:r>
          </w:p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Exclusion may be considered in some circumstances.</w:t>
            </w:r>
          </w:p>
        </w:tc>
      </w:tr>
      <w:tr w:rsidR="0012069B" w:rsidTr="00FC5AFD">
        <w:trPr>
          <w:trHeight w:val="282"/>
        </w:trPr>
        <w:tc>
          <w:tcPr>
            <w:tcW w:w="262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Impetigo</w:t>
            </w:r>
          </w:p>
        </w:tc>
        <w:tc>
          <w:tcPr>
            <w:tcW w:w="8156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Unti</w:t>
            </w:r>
            <w:r w:rsidR="003F5262" w:rsidRPr="003A42B0">
              <w:rPr>
                <w:sz w:val="20"/>
                <w:szCs w:val="20"/>
              </w:rPr>
              <w:t>l lesions are crusted or healed, or 48 hours after commencing antibiotic treatment</w:t>
            </w:r>
          </w:p>
        </w:tc>
        <w:tc>
          <w:tcPr>
            <w:tcW w:w="494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Antibiotic treatment by mouth may speed healing and reduce infectious period.</w:t>
            </w:r>
          </w:p>
        </w:tc>
      </w:tr>
      <w:tr w:rsidR="0012069B" w:rsidTr="00FC5AFD">
        <w:trPr>
          <w:trHeight w:val="266"/>
        </w:trPr>
        <w:tc>
          <w:tcPr>
            <w:tcW w:w="262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Ringworm</w:t>
            </w:r>
          </w:p>
        </w:tc>
        <w:tc>
          <w:tcPr>
            <w:tcW w:w="8156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Until treatment commenced</w:t>
            </w:r>
          </w:p>
        </w:tc>
        <w:tc>
          <w:tcPr>
            <w:tcW w:w="494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</w:p>
        </w:tc>
      </w:tr>
      <w:tr w:rsidR="0012069B" w:rsidTr="00FC5AFD">
        <w:trPr>
          <w:trHeight w:val="282"/>
        </w:trPr>
        <w:tc>
          <w:tcPr>
            <w:tcW w:w="262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Scabies</w:t>
            </w:r>
          </w:p>
        </w:tc>
        <w:tc>
          <w:tcPr>
            <w:tcW w:w="8156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Child can return after first treatment.</w:t>
            </w:r>
          </w:p>
        </w:tc>
        <w:tc>
          <w:tcPr>
            <w:tcW w:w="4949" w:type="dxa"/>
          </w:tcPr>
          <w:p w:rsidR="0012069B" w:rsidRPr="003A42B0" w:rsidRDefault="003F5262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 xml:space="preserve">Household and close contacts require treatment </w:t>
            </w:r>
          </w:p>
        </w:tc>
      </w:tr>
      <w:tr w:rsidR="0012069B" w:rsidTr="00FC5AFD">
        <w:trPr>
          <w:trHeight w:val="266"/>
        </w:trPr>
        <w:tc>
          <w:tcPr>
            <w:tcW w:w="262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Scarlet fever*</w:t>
            </w:r>
          </w:p>
        </w:tc>
        <w:tc>
          <w:tcPr>
            <w:tcW w:w="8156" w:type="dxa"/>
          </w:tcPr>
          <w:p w:rsidR="0012069B" w:rsidRPr="003A42B0" w:rsidRDefault="003F5262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Child can return 24 hours after commencing appropriate antibiotic treatment</w:t>
            </w:r>
          </w:p>
        </w:tc>
        <w:tc>
          <w:tcPr>
            <w:tcW w:w="4949" w:type="dxa"/>
          </w:tcPr>
          <w:p w:rsidR="0012069B" w:rsidRPr="003A42B0" w:rsidRDefault="003F5262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If more than one child has scarlet fever contact CCDC</w:t>
            </w:r>
          </w:p>
        </w:tc>
      </w:tr>
      <w:tr w:rsidR="0012069B" w:rsidTr="00FC5AFD">
        <w:trPr>
          <w:trHeight w:val="282"/>
        </w:trPr>
        <w:tc>
          <w:tcPr>
            <w:tcW w:w="262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 xml:space="preserve">Slapped cheek/fifth disease </w:t>
            </w:r>
          </w:p>
        </w:tc>
        <w:tc>
          <w:tcPr>
            <w:tcW w:w="8156" w:type="dxa"/>
          </w:tcPr>
          <w:p w:rsidR="0012069B" w:rsidRPr="003A42B0" w:rsidRDefault="00640AB4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None but Nursery must be informed</w:t>
            </w:r>
          </w:p>
        </w:tc>
        <w:tc>
          <w:tcPr>
            <w:tcW w:w="4949" w:type="dxa"/>
          </w:tcPr>
          <w:p w:rsidR="0012069B" w:rsidRPr="003A42B0" w:rsidRDefault="003F5262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See: vulnerable children &amp; female staff – pregnancy</w:t>
            </w:r>
          </w:p>
        </w:tc>
      </w:tr>
      <w:tr w:rsidR="0012069B" w:rsidTr="00FC5AFD">
        <w:trPr>
          <w:trHeight w:val="282"/>
        </w:trPr>
        <w:tc>
          <w:tcPr>
            <w:tcW w:w="262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Conjunctivitis</w:t>
            </w:r>
          </w:p>
        </w:tc>
        <w:tc>
          <w:tcPr>
            <w:tcW w:w="8156" w:type="dxa"/>
          </w:tcPr>
          <w:p w:rsidR="0012069B" w:rsidRPr="003A42B0" w:rsidRDefault="005A4A37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None but Nursery must be informed</w:t>
            </w:r>
          </w:p>
        </w:tc>
        <w:tc>
          <w:tcPr>
            <w:tcW w:w="4949" w:type="dxa"/>
          </w:tcPr>
          <w:p w:rsidR="0012069B" w:rsidRPr="003A42B0" w:rsidRDefault="00EA6D7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If an outbreak / cluster occurs consult CCDC</w:t>
            </w:r>
          </w:p>
        </w:tc>
      </w:tr>
      <w:tr w:rsidR="0012069B" w:rsidTr="00FC5AFD">
        <w:trPr>
          <w:trHeight w:val="266"/>
        </w:trPr>
        <w:tc>
          <w:tcPr>
            <w:tcW w:w="2629" w:type="dxa"/>
          </w:tcPr>
          <w:p w:rsidR="0012069B" w:rsidRPr="003A42B0" w:rsidRDefault="00EA6D7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Glandular fever</w:t>
            </w:r>
          </w:p>
        </w:tc>
        <w:tc>
          <w:tcPr>
            <w:tcW w:w="8156" w:type="dxa"/>
          </w:tcPr>
          <w:p w:rsidR="0012069B" w:rsidRPr="003A42B0" w:rsidRDefault="005A4A37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None but Nursery must be informed</w:t>
            </w:r>
          </w:p>
        </w:tc>
        <w:tc>
          <w:tcPr>
            <w:tcW w:w="494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</w:p>
        </w:tc>
      </w:tr>
      <w:tr w:rsidR="0012069B" w:rsidTr="00FC5AFD">
        <w:trPr>
          <w:trHeight w:val="282"/>
        </w:trPr>
        <w:tc>
          <w:tcPr>
            <w:tcW w:w="2629" w:type="dxa"/>
          </w:tcPr>
          <w:p w:rsidR="0012069B" w:rsidRPr="003A42B0" w:rsidRDefault="00EA6D7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Head lice</w:t>
            </w:r>
          </w:p>
        </w:tc>
        <w:tc>
          <w:tcPr>
            <w:tcW w:w="8156" w:type="dxa"/>
          </w:tcPr>
          <w:p w:rsidR="0012069B" w:rsidRPr="003A42B0" w:rsidRDefault="005A4A37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None but Nursery must be informed</w:t>
            </w:r>
          </w:p>
        </w:tc>
        <w:tc>
          <w:tcPr>
            <w:tcW w:w="4949" w:type="dxa"/>
          </w:tcPr>
          <w:p w:rsidR="0012069B" w:rsidRPr="003A42B0" w:rsidRDefault="00EA6D7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Treatment is recommended</w:t>
            </w:r>
            <w:r w:rsidR="003F5262" w:rsidRPr="003A42B0">
              <w:rPr>
                <w:sz w:val="20"/>
                <w:szCs w:val="20"/>
              </w:rPr>
              <w:t xml:space="preserve"> in cases that live lice have been seen</w:t>
            </w:r>
          </w:p>
        </w:tc>
      </w:tr>
      <w:tr w:rsidR="0012069B" w:rsidTr="00FC5AFD">
        <w:trPr>
          <w:trHeight w:val="266"/>
        </w:trPr>
        <w:tc>
          <w:tcPr>
            <w:tcW w:w="2629" w:type="dxa"/>
          </w:tcPr>
          <w:p w:rsidR="0012069B" w:rsidRPr="003A42B0" w:rsidRDefault="00EA6D7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Hepatitis A*</w:t>
            </w:r>
          </w:p>
        </w:tc>
        <w:tc>
          <w:tcPr>
            <w:tcW w:w="8156" w:type="dxa"/>
          </w:tcPr>
          <w:p w:rsidR="0012069B" w:rsidRPr="003A42B0" w:rsidRDefault="003F5262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Exclude until 7 days after onset of jaundice (or 7 days after symptoms onset if no jaundice)</w:t>
            </w:r>
          </w:p>
        </w:tc>
        <w:tc>
          <w:tcPr>
            <w:tcW w:w="4949" w:type="dxa"/>
          </w:tcPr>
          <w:p w:rsidR="0012069B" w:rsidRPr="003A42B0" w:rsidRDefault="003F5262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 xml:space="preserve">Contact CCDC re advice </w:t>
            </w:r>
          </w:p>
        </w:tc>
      </w:tr>
      <w:tr w:rsidR="0012069B" w:rsidTr="00FC5AFD">
        <w:trPr>
          <w:trHeight w:val="282"/>
        </w:trPr>
        <w:tc>
          <w:tcPr>
            <w:tcW w:w="2629" w:type="dxa"/>
          </w:tcPr>
          <w:p w:rsidR="0012069B" w:rsidRPr="003A42B0" w:rsidRDefault="00EA6D7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 xml:space="preserve">Meningococcal meningitis* </w:t>
            </w:r>
          </w:p>
        </w:tc>
        <w:tc>
          <w:tcPr>
            <w:tcW w:w="8156" w:type="dxa"/>
          </w:tcPr>
          <w:p w:rsidR="0012069B" w:rsidRPr="003A42B0" w:rsidRDefault="00EA6D7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Until recovered.</w:t>
            </w:r>
          </w:p>
        </w:tc>
        <w:tc>
          <w:tcPr>
            <w:tcW w:w="4949" w:type="dxa"/>
          </w:tcPr>
          <w:p w:rsidR="0012069B" w:rsidRPr="003A42B0" w:rsidRDefault="00EA6D7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 xml:space="preserve">The CCDC will give advice on any action needed </w:t>
            </w:r>
          </w:p>
        </w:tc>
      </w:tr>
      <w:tr w:rsidR="0012069B" w:rsidTr="00FC5AFD">
        <w:trPr>
          <w:trHeight w:val="266"/>
        </w:trPr>
        <w:tc>
          <w:tcPr>
            <w:tcW w:w="2629" w:type="dxa"/>
          </w:tcPr>
          <w:p w:rsidR="0012069B" w:rsidRPr="003A42B0" w:rsidRDefault="00EA6D7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Mumps*</w:t>
            </w:r>
          </w:p>
        </w:tc>
        <w:tc>
          <w:tcPr>
            <w:tcW w:w="8156" w:type="dxa"/>
          </w:tcPr>
          <w:p w:rsidR="0012069B" w:rsidRPr="003A42B0" w:rsidRDefault="00EA6D70" w:rsidP="00FC5AFD">
            <w:pPr>
              <w:rPr>
                <w:sz w:val="20"/>
                <w:szCs w:val="20"/>
              </w:rPr>
            </w:pPr>
            <w:r w:rsidRPr="003A42B0">
              <w:rPr>
                <w:sz w:val="20"/>
                <w:szCs w:val="20"/>
              </w:rPr>
              <w:t>Five days from onset of swollen glands.</w:t>
            </w:r>
          </w:p>
        </w:tc>
        <w:tc>
          <w:tcPr>
            <w:tcW w:w="4949" w:type="dxa"/>
          </w:tcPr>
          <w:p w:rsidR="0012069B" w:rsidRPr="003A42B0" w:rsidRDefault="0012069B" w:rsidP="00FC5AFD">
            <w:pPr>
              <w:rPr>
                <w:sz w:val="20"/>
                <w:szCs w:val="20"/>
              </w:rPr>
            </w:pPr>
          </w:p>
        </w:tc>
      </w:tr>
      <w:tr w:rsidR="00EA6D70" w:rsidTr="00FC5AFD">
        <w:trPr>
          <w:trHeight w:val="282"/>
        </w:trPr>
        <w:tc>
          <w:tcPr>
            <w:tcW w:w="15734" w:type="dxa"/>
            <w:gridSpan w:val="3"/>
          </w:tcPr>
          <w:p w:rsidR="00FC5AFD" w:rsidRPr="00C7698E" w:rsidRDefault="0045337B" w:rsidP="00FC5AFD">
            <w:pPr>
              <w:jc w:val="center"/>
              <w:rPr>
                <w:b/>
              </w:rPr>
            </w:pPr>
            <w:r w:rsidRPr="00C7698E">
              <w:rPr>
                <w:b/>
              </w:rPr>
              <w:t xml:space="preserve">Contact </w:t>
            </w:r>
            <w:r w:rsidR="00BE7EC5" w:rsidRPr="00C7698E">
              <w:rPr>
                <w:b/>
              </w:rPr>
              <w:t xml:space="preserve">Consultant in Communicable Disease Control (CCDC) </w:t>
            </w:r>
            <w:r w:rsidR="00EA6D70" w:rsidRPr="00C7698E">
              <w:rPr>
                <w:b/>
              </w:rPr>
              <w:t xml:space="preserve">on </w:t>
            </w:r>
            <w:r w:rsidRPr="00C7698E">
              <w:rPr>
                <w:b/>
              </w:rPr>
              <w:t>0300 555 0119</w:t>
            </w:r>
            <w:r w:rsidR="00EA6D70" w:rsidRPr="00C7698E">
              <w:rPr>
                <w:b/>
              </w:rPr>
              <w:t xml:space="preserve"> </w:t>
            </w:r>
            <w:r w:rsidRPr="00C7698E">
              <w:rPr>
                <w:b/>
              </w:rPr>
              <w:t xml:space="preserve">or 02890 311611 </w:t>
            </w:r>
            <w:r w:rsidR="00EA6D70" w:rsidRPr="00C7698E">
              <w:rPr>
                <w:b/>
              </w:rPr>
              <w:t>fo</w:t>
            </w:r>
            <w:r w:rsidR="00C7698E" w:rsidRPr="00C7698E">
              <w:rPr>
                <w:b/>
              </w:rPr>
              <w:t>r further advice or information for vulnerable children/female staff pregnancy.</w:t>
            </w:r>
          </w:p>
        </w:tc>
      </w:tr>
    </w:tbl>
    <w:p w:rsidR="00585764" w:rsidRPr="009E4E3F" w:rsidRDefault="00585764" w:rsidP="00FC5AFD">
      <w:pPr>
        <w:rPr>
          <w:sz w:val="20"/>
          <w:szCs w:val="20"/>
        </w:rPr>
      </w:pPr>
      <w:bookmarkStart w:id="0" w:name="_GoBack"/>
      <w:bookmarkEnd w:id="0"/>
    </w:p>
    <w:sectPr w:rsidR="00585764" w:rsidRPr="009E4E3F" w:rsidSect="00FC5AF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26" w:rsidRDefault="00563826" w:rsidP="004B71CB">
      <w:pPr>
        <w:spacing w:after="0" w:line="240" w:lineRule="auto"/>
      </w:pPr>
      <w:r>
        <w:separator/>
      </w:r>
    </w:p>
  </w:endnote>
  <w:endnote w:type="continuationSeparator" w:id="0">
    <w:p w:rsidR="00563826" w:rsidRDefault="00563826" w:rsidP="004B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70" w:rsidRPr="004B71CB" w:rsidRDefault="004B71CB" w:rsidP="00450194">
    <w:pPr>
      <w:pStyle w:val="Footer"/>
      <w:rPr>
        <w:rFonts w:ascii="Comic Sans MS" w:hAnsi="Comic Sans MS"/>
      </w:rPr>
    </w:pPr>
    <w:r w:rsidRPr="004B71CB">
      <w:rPr>
        <w:rFonts w:ascii="Comic Sans MS" w:hAnsi="Comic Sans MS"/>
      </w:rPr>
      <w:t>Int</w:t>
    </w:r>
    <w:r>
      <w:rPr>
        <w:rFonts w:ascii="Comic Sans MS" w:hAnsi="Comic Sans MS"/>
      </w:rPr>
      <w:t>rod</w:t>
    </w:r>
    <w:r w:rsidRPr="004B71CB">
      <w:rPr>
        <w:rFonts w:ascii="Comic Sans MS" w:hAnsi="Comic Sans MS"/>
      </w:rPr>
      <w:t>uc</w:t>
    </w:r>
    <w:r>
      <w:rPr>
        <w:rFonts w:ascii="Comic Sans MS" w:hAnsi="Comic Sans MS"/>
      </w:rPr>
      <w:t xml:space="preserve">ed </w:t>
    </w:r>
    <w:r w:rsidR="008006F7">
      <w:rPr>
        <w:rFonts w:ascii="Comic Sans MS" w:hAnsi="Comic Sans MS"/>
      </w:rPr>
      <w:t>February 2013</w:t>
    </w:r>
    <w:r w:rsidR="00450194">
      <w:rPr>
        <w:rFonts w:ascii="Comic Sans MS" w:hAnsi="Comic Sans MS"/>
      </w:rPr>
      <w:t xml:space="preserve">                          </w:t>
    </w:r>
    <w:r w:rsidR="008006F7">
      <w:rPr>
        <w:rFonts w:ascii="Comic Sans MS" w:hAnsi="Comic Sans MS"/>
      </w:rPr>
      <w:t xml:space="preserve">Updated </w:t>
    </w:r>
    <w:r w:rsidR="00E31803">
      <w:rPr>
        <w:rFonts w:ascii="Comic Sans MS" w:hAnsi="Comic Sans MS"/>
      </w:rPr>
      <w:t>Feb 2020</w:t>
    </w:r>
    <w:r w:rsidR="00C7698E">
      <w:rPr>
        <w:rFonts w:ascii="Comic Sans MS" w:hAnsi="Comic Sans MS"/>
      </w:rPr>
      <w:t xml:space="preserve">                  </w:t>
    </w:r>
    <w:r w:rsidR="00BB0170">
      <w:rPr>
        <w:rFonts w:ascii="Comic Sans MS" w:hAnsi="Comic Sans MS"/>
      </w:rPr>
      <w:t xml:space="preserve">Updated </w:t>
    </w:r>
    <w:r w:rsidR="00450194">
      <w:rPr>
        <w:rFonts w:ascii="Comic Sans MS" w:hAnsi="Comic Sans MS"/>
      </w:rPr>
      <w:t>–</w:t>
    </w:r>
    <w:r w:rsidR="00BB0170">
      <w:rPr>
        <w:rFonts w:ascii="Comic Sans MS" w:hAnsi="Comic Sans MS"/>
      </w:rPr>
      <w:t xml:space="preserve"> </w:t>
    </w:r>
    <w:r w:rsidR="00450194">
      <w:rPr>
        <w:rFonts w:ascii="Comic Sans MS" w:hAnsi="Comic Sans MS"/>
      </w:rPr>
      <w:t xml:space="preserve">Public Health Agency – </w:t>
    </w:r>
    <w:r w:rsidR="004E013E">
      <w:rPr>
        <w:rFonts w:ascii="Comic Sans MS" w:hAnsi="Comic Sans MS"/>
      </w:rPr>
      <w:t xml:space="preserve">Oct </w:t>
    </w:r>
    <w:r w:rsidR="00640AB4">
      <w:rPr>
        <w:rFonts w:ascii="Comic Sans MS" w:hAnsi="Comic Sans MS"/>
      </w:rPr>
      <w:t>2020</w:t>
    </w:r>
  </w:p>
  <w:p w:rsidR="004B71CB" w:rsidRPr="004B71CB" w:rsidRDefault="004B71CB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26" w:rsidRDefault="00563826" w:rsidP="004B71CB">
      <w:pPr>
        <w:spacing w:after="0" w:line="240" w:lineRule="auto"/>
      </w:pPr>
      <w:r>
        <w:separator/>
      </w:r>
    </w:p>
  </w:footnote>
  <w:footnote w:type="continuationSeparator" w:id="0">
    <w:p w:rsidR="00563826" w:rsidRDefault="00563826" w:rsidP="004B7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BC"/>
    <w:rsid w:val="0012069B"/>
    <w:rsid w:val="00304CC2"/>
    <w:rsid w:val="003527C9"/>
    <w:rsid w:val="00386BCD"/>
    <w:rsid w:val="003A42B0"/>
    <w:rsid w:val="003B707D"/>
    <w:rsid w:val="003F5262"/>
    <w:rsid w:val="00450194"/>
    <w:rsid w:val="0045337B"/>
    <w:rsid w:val="00476C0A"/>
    <w:rsid w:val="004B71CB"/>
    <w:rsid w:val="004E013E"/>
    <w:rsid w:val="00563826"/>
    <w:rsid w:val="00585764"/>
    <w:rsid w:val="005A138D"/>
    <w:rsid w:val="005A4A37"/>
    <w:rsid w:val="00640AB4"/>
    <w:rsid w:val="00732BF0"/>
    <w:rsid w:val="008006F7"/>
    <w:rsid w:val="00934A55"/>
    <w:rsid w:val="0094331A"/>
    <w:rsid w:val="009E4E3F"/>
    <w:rsid w:val="00BB0170"/>
    <w:rsid w:val="00BE7EC5"/>
    <w:rsid w:val="00C7698E"/>
    <w:rsid w:val="00D014BC"/>
    <w:rsid w:val="00DF4F07"/>
    <w:rsid w:val="00E31803"/>
    <w:rsid w:val="00EA6D70"/>
    <w:rsid w:val="00EC5107"/>
    <w:rsid w:val="00F27163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A1E4A-96D4-4F0A-BB12-714523F5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CB"/>
  </w:style>
  <w:style w:type="paragraph" w:styleId="Footer">
    <w:name w:val="footer"/>
    <w:basedOn w:val="Normal"/>
    <w:link w:val="FooterChar"/>
    <w:uiPriority w:val="99"/>
    <w:unhideWhenUsed/>
    <w:rsid w:val="004B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F4E7-D790-49EE-B364-A1CB839F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cp:lastPrinted>2020-02-11T15:44:00Z</cp:lastPrinted>
  <dcterms:created xsi:type="dcterms:W3CDTF">2020-10-13T08:32:00Z</dcterms:created>
  <dcterms:modified xsi:type="dcterms:W3CDTF">2021-01-28T11:00:00Z</dcterms:modified>
</cp:coreProperties>
</file>